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X44a9eff29a85e9c13e2ce1cb09a4149ffe16f01"/>
    <w:p>
      <w:pPr>
        <w:pStyle w:val="Heading1"/>
      </w:pPr>
      <w:r>
        <w:t xml:space="preserve">Politique d’utilisation de l’IA pour</w:t>
      </w:r>
      <w:r>
        <w:t xml:space="preserve"> </w:t>
      </w:r>
      <w:r>
        <w:t xml:space="preserve">[nom de l’entreprise]</w:t>
      </w:r>
    </w:p>
    <w:p>
      <w:pPr>
        <w:pStyle w:val="FirstParagraph"/>
      </w:pPr>
      <w:r>
        <w:t xml:space="preserve">Version du</w:t>
      </w:r>
      <w:r>
        <w:t xml:space="preserve"> </w:t>
      </w:r>
      <w:r>
        <w:t xml:space="preserve">[date]</w:t>
      </w:r>
      <w:r>
        <w:t xml:space="preserve"> </w:t>
      </w:r>
      <w:r>
        <w:t xml:space="preserve">· Responsable :</w:t>
      </w:r>
      <w:r>
        <w:t xml:space="preserve"> </w:t>
      </w:r>
      <w:r>
        <w:t xml:space="preserve">[personne responsable]</w:t>
      </w:r>
      <w:r>
        <w:br/>
      </w:r>
      <w:r>
        <w:t xml:space="preserve">Ce modèle doit être adapté à votre entreprise. Il ne remplace pas un conseil juridique. Complétez les champs entre</w:t>
      </w:r>
      <w:r>
        <w:t xml:space="preserve"> </w:t>
      </w:r>
      <w:r>
        <w:t xml:space="preserve">[crochets]</w:t>
      </w:r>
      <w:r>
        <w:t xml:space="preserve"> </w:t>
      </w:r>
      <w:r>
        <w:t xml:space="preserve">et supprimez ce qui ne s’applique pas.</w:t>
      </w:r>
    </w:p>
    <w:bookmarkStart w:id="9" w:name="but"/>
    <w:p>
      <w:pPr>
        <w:pStyle w:val="Heading2"/>
      </w:pPr>
      <w:r>
        <w:t xml:space="preserve">1 But</w:t>
      </w:r>
    </w:p>
    <w:p>
      <w:pPr>
        <w:pStyle w:val="FirstParagraph"/>
      </w:pPr>
      <w:r>
        <w:t xml:space="preserve">Cette politique règle la manière dont nous utilisons chez</w:t>
      </w:r>
      <w:r>
        <w:t xml:space="preserve"> </w:t>
      </w:r>
      <w:r>
        <w:t xml:space="preserve">[nom de l’entreprise]</w:t>
      </w:r>
      <w:r>
        <w:t xml:space="preserve"> </w:t>
      </w:r>
      <w:r>
        <w:t xml:space="preserve">des outils d’IA comme Claude, ChatGPT ou Copilot. Elle doit faciliter le travail tout en protégeant les données de nos clients, nos secrets d’affaires et notre réputation. Elle s’applique à toutes les personnes employées, aux apprenties et apprentis ainsi qu’aux personnes externes qui travaillent pour nous.</w:t>
      </w:r>
    </w:p>
    <w:bookmarkEnd w:id="9"/>
    <w:bookmarkStart w:id="10" w:name="outils-et-comptes-autorisés"/>
    <w:p>
      <w:pPr>
        <w:pStyle w:val="Heading2"/>
      </w:pPr>
      <w:r>
        <w:t xml:space="preserve">2 Outils et comptes autorisés</w:t>
      </w:r>
    </w:p>
    <w:p>
      <w:pPr>
        <w:pStyle w:val="Compact"/>
        <w:numPr>
          <w:ilvl w:val="0"/>
          <w:numId w:val="1001"/>
        </w:numPr>
      </w:pPr>
      <w:r>
        <w:t xml:space="preserve">Autorisés pour le travail :</w:t>
      </w:r>
      <w:r>
        <w:t xml:space="preserve"> </w:t>
      </w:r>
      <w:r>
        <w:t xml:space="preserve">[outil, p. ex. Claude Team]</w:t>
      </w:r>
      <w:r>
        <w:t xml:space="preserve"> </w:t>
      </w:r>
      <w:r>
        <w:t xml:space="preserve">et</w:t>
      </w:r>
      <w:r>
        <w:t xml:space="preserve"> </w:t>
      </w:r>
      <w:r>
        <w:t xml:space="preserve">[autre outil]</w:t>
      </w:r>
      <w:r>
        <w:t xml:space="preserve">, uniquement avec le compte de l’entreprise.</w:t>
      </w:r>
    </w:p>
    <w:p>
      <w:pPr>
        <w:pStyle w:val="Compact"/>
        <w:numPr>
          <w:ilvl w:val="0"/>
          <w:numId w:val="1001"/>
        </w:numPr>
      </w:pPr>
      <w:r>
        <w:t xml:space="preserve">Nous n’utilisons pas de comptes d’IA privés, même payés par la personne elle-même, pour le travail de l’entreprise.</w:t>
      </w:r>
    </w:p>
    <w:p>
      <w:pPr>
        <w:pStyle w:val="Compact"/>
        <w:numPr>
          <w:ilvl w:val="0"/>
          <w:numId w:val="1001"/>
        </w:numPr>
      </w:pPr>
      <w:r>
        <w:t xml:space="preserve">Les nouveaux outils, extensions et applications avec des fonctions d’IA sont annoncés à</w:t>
      </w:r>
      <w:r>
        <w:t xml:space="preserve"> </w:t>
      </w:r>
      <w:r>
        <w:t xml:space="preserve">[personne responsable]</w:t>
      </w:r>
      <w:r>
        <w:t xml:space="preserve"> </w:t>
      </w:r>
      <w:r>
        <w:t xml:space="preserve">avant la première utilisation.</w:t>
      </w:r>
    </w:p>
    <w:p>
      <w:pPr>
        <w:pStyle w:val="Compact"/>
        <w:numPr>
          <w:ilvl w:val="0"/>
          <w:numId w:val="1001"/>
        </w:numPr>
      </w:pPr>
      <w:r>
        <w:t xml:space="preserve">En cas de départ, le compte de l’entreprise est bloqué.</w:t>
      </w:r>
    </w:p>
    <w:bookmarkEnd w:id="10"/>
    <w:bookmarkStart w:id="11" w:name="Xdd68bca3ee537aa2c28759aecafb46aecef44aa"/>
    <w:p>
      <w:pPr>
        <w:pStyle w:val="Heading2"/>
      </w:pPr>
      <w:r>
        <w:t xml:space="preserve">3 Catégories de données : ce qui peut être saisi et ce qui ne doit jamais l’être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Catégorie</w:t>
            </w:r>
          </w:p>
        </w:tc>
        <w:tc>
          <w:tcPr/>
          <w:p>
            <w:pPr>
              <w:pStyle w:val="Compact"/>
            </w:pPr>
            <w:r>
              <w:t xml:space="preserve">Exemples</w:t>
            </w:r>
          </w:p>
        </w:tc>
        <w:tc>
          <w:tcPr/>
          <w:p>
            <w:pPr>
              <w:pStyle w:val="Compact"/>
            </w:pPr>
            <w:r>
              <w:t xml:space="preserve">Dans un outil d’IA ?</w:t>
            </w:r>
          </w:p>
        </w:tc>
      </w:tr>
      <w:tr>
        <w:tc>
          <w:tcPr/>
          <w:p>
            <w:pPr>
              <w:pStyle w:val="Compact"/>
            </w:pPr>
            <w:r>
              <w:t xml:space="preserve">Public</w:t>
            </w:r>
          </w:p>
        </w:tc>
        <w:tc>
          <w:tcPr/>
          <w:p>
            <w:pPr>
              <w:pStyle w:val="Compact"/>
            </w:pPr>
            <w:r>
              <w:t xml:space="preserve">Textes de notre site web, documents publiés, questions techniques générales</w:t>
            </w:r>
          </w:p>
        </w:tc>
        <w:tc>
          <w:tcPr/>
          <w:p>
            <w:pPr>
              <w:pStyle w:val="Compact"/>
            </w:pPr>
            <w:r>
              <w:t xml:space="preserve">Oui, aussi dans d’autres outils, par exemple la recherche web ou un traducteur</w:t>
            </w:r>
          </w:p>
        </w:tc>
      </w:tr>
      <w:tr>
        <w:tc>
          <w:tcPr/>
          <w:p>
            <w:pPr>
              <w:pStyle w:val="Compact"/>
            </w:pPr>
            <w:r>
              <w:t xml:space="preserve">Interne</w:t>
            </w:r>
          </w:p>
        </w:tc>
        <w:tc>
          <w:tcPr/>
          <w:p>
            <w:pPr>
              <w:pStyle w:val="Compact"/>
            </w:pPr>
            <w:r>
              <w:t xml:space="preserve">Processus internes, brouillons sans noms, modèles</w:t>
            </w:r>
          </w:p>
        </w:tc>
        <w:tc>
          <w:tcPr/>
          <w:p>
            <w:pPr>
              <w:pStyle w:val="Compact"/>
            </w:pPr>
            <w:r>
              <w:t xml:space="preserve">Oui, uniquement avec le compte de l’entreprise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Confidentiel</w:t>
            </w:r>
          </w:p>
        </w:tc>
        <w:tc>
          <w:tcPr/>
          <w:p>
            <w:pPr>
              <w:pStyle w:val="Compact"/>
            </w:pPr>
            <w:r>
              <w:t xml:space="preserve">Noms et données de clients et de collaborateurs, offres, contrats, chiffres financiers</w:t>
            </w:r>
          </w:p>
        </w:tc>
        <w:tc>
          <w:tcPr/>
          <w:p>
            <w:pPr>
              <w:pStyle w:val="Compact"/>
            </w:pPr>
            <w:r>
              <w:t xml:space="preserve">Uniquement dans</w:t>
            </w:r>
            <w:r>
              <w:t xml:space="preserve"> </w:t>
            </w:r>
            <w:r>
              <w:t xml:space="preserve">[outil autorisé]</w:t>
            </w:r>
            <w:r>
              <w:t xml:space="preserve">, sinon retirer d’abord les noms et les détails</w:t>
            </w:r>
          </w:p>
        </w:tc>
      </w:tr>
      <w:tr>
        <w:tc>
          <w:tcPr/>
          <w:p>
            <w:pPr>
              <w:pStyle w:val="Compact"/>
            </w:pPr>
            <w:r>
              <w:t xml:space="preserve">Jamais</w:t>
            </w:r>
          </w:p>
        </w:tc>
        <w:tc>
          <w:tcPr/>
          <w:p>
            <w:pPr>
              <w:pStyle w:val="Compact"/>
            </w:pPr>
            <w:r>
              <w:t xml:space="preserve">Mots de passe et accès, données sur la santé, données soumises au secret professionnel ou à une obligation de confidentialité,</w:t>
            </w:r>
            <w:r>
              <w:t xml:space="preserve"> </w:t>
            </w:r>
            <w:r>
              <w:t xml:space="preserve">[autres]</w:t>
            </w:r>
          </w:p>
        </w:tc>
        <w:tc>
          <w:tcPr/>
          <w:p>
            <w:pPr>
              <w:pStyle w:val="Compact"/>
            </w:pPr>
            <w:r>
              <w:t xml:space="preserve">Jamais</w:t>
            </w:r>
          </w:p>
        </w:tc>
      </w:tr>
    </w:tbl>
    <w:p>
      <w:pPr>
        <w:pStyle w:val="BodyText"/>
      </w:pPr>
      <w:r>
        <w:t xml:space="preserve">En cas de doute, la catégorie la plus stricte s’applique. Les questions vont à</w:t>
      </w:r>
      <w:r>
        <w:t xml:space="preserve"> </w:t>
      </w:r>
      <w:r>
        <w:t xml:space="preserve">[personne responsable]</w:t>
      </w:r>
      <w:r>
        <w:t xml:space="preserve">.</w:t>
      </w:r>
    </w:p>
    <w:bookmarkEnd w:id="11"/>
    <w:bookmarkStart w:id="12" w:name="vérification-des-résultats"/>
    <w:p>
      <w:pPr>
        <w:pStyle w:val="Heading2"/>
      </w:pPr>
      <w:r>
        <w:t xml:space="preserve">4 Vérification des résultats</w:t>
      </w:r>
    </w:p>
    <w:p>
      <w:pPr>
        <w:pStyle w:val="Compact"/>
        <w:numPr>
          <w:ilvl w:val="0"/>
          <w:numId w:val="1002"/>
        </w:numPr>
      </w:pPr>
      <w:r>
        <w:t xml:space="preserve">Les résultats de l’IA peuvent être faux, même s’ils semblent convaincants. Qui utilise un résultat en est responsable.</w:t>
      </w:r>
    </w:p>
    <w:p>
      <w:pPr>
        <w:pStyle w:val="Compact"/>
        <w:numPr>
          <w:ilvl w:val="0"/>
          <w:numId w:val="1002"/>
        </w:numPr>
      </w:pPr>
      <w:r>
        <w:t xml:space="preserve">Nous vérifions les chiffres, citations, sources et affirmations juridiques avant de les utiliser.</w:t>
      </w:r>
    </w:p>
    <w:p>
      <w:pPr>
        <w:pStyle w:val="Compact"/>
        <w:numPr>
          <w:ilvl w:val="0"/>
          <w:numId w:val="1002"/>
        </w:numPr>
      </w:pPr>
      <w:r>
        <w:t xml:space="preserve">Ce qui part vers des clients, des autorités ou le public est relu au préalable par une personne.</w:t>
      </w:r>
    </w:p>
    <w:p>
      <w:pPr>
        <w:pStyle w:val="Compact"/>
        <w:numPr>
          <w:ilvl w:val="0"/>
          <w:numId w:val="1002"/>
        </w:numPr>
      </w:pPr>
      <w:r>
        <w:t xml:space="preserve">Les décisions concernant des personnes, par exemple lors de candidatures, sont toujours prises par une personne.</w:t>
      </w:r>
    </w:p>
    <w:bookmarkEnd w:id="12"/>
    <w:bookmarkStart w:id="13" w:name="droit-dauteur-et-confidentialité"/>
    <w:p>
      <w:pPr>
        <w:pStyle w:val="Heading2"/>
      </w:pPr>
      <w:r>
        <w:t xml:space="preserve">5 Droit d’auteur et confidentialité</w:t>
      </w:r>
    </w:p>
    <w:p>
      <w:pPr>
        <w:pStyle w:val="Compact"/>
        <w:numPr>
          <w:ilvl w:val="0"/>
          <w:numId w:val="1003"/>
        </w:numPr>
      </w:pPr>
      <w:r>
        <w:t xml:space="preserve">Nous ne saisissons des textes, images et codes de tiers que si nous avons le droit de les utiliser.</w:t>
      </w:r>
    </w:p>
    <w:p>
      <w:pPr>
        <w:pStyle w:val="Compact"/>
        <w:numPr>
          <w:ilvl w:val="0"/>
          <w:numId w:val="1003"/>
        </w:numPr>
      </w:pPr>
      <w:r>
        <w:t xml:space="preserve">Les résultats de l’IA peuvent ressembler à des œuvres existantes. Nous le vérifions avant toute publication, en particulier pour les images et le code.</w:t>
      </w:r>
    </w:p>
    <w:p>
      <w:pPr>
        <w:pStyle w:val="Compact"/>
        <w:numPr>
          <w:ilvl w:val="0"/>
          <w:numId w:val="1003"/>
        </w:numPr>
      </w:pPr>
      <w:r>
        <w:t xml:space="preserve">Les accords de confidentialité avec nos clients priment sur cette politique. Ce qu’ils couvrent relève au moins de la catégorie « Confidentiel ».</w:t>
      </w:r>
    </w:p>
    <w:bookmarkEnd w:id="13"/>
    <w:bookmarkStart w:id="14" w:name="annonce-des-incidents"/>
    <w:p>
      <w:pPr>
        <w:pStyle w:val="Heading2"/>
      </w:pPr>
      <w:r>
        <w:t xml:space="preserve">6 Annonce des incidents</w:t>
      </w:r>
    </w:p>
    <w:p>
      <w:pPr>
        <w:pStyle w:val="Compact"/>
        <w:numPr>
          <w:ilvl w:val="0"/>
          <w:numId w:val="1004"/>
        </w:numPr>
      </w:pPr>
      <w:r>
        <w:t xml:space="preserve">Qui a saisi des données de la catégorie « Confidentiel » ou « Jamais » dans un outil non autorisé l’annonce immédiatement à</w:t>
      </w:r>
      <w:r>
        <w:t xml:space="preserve"> </w:t>
      </w:r>
      <w:r>
        <w:t xml:space="preserve">[personne responsable]</w:t>
      </w:r>
      <w:r>
        <w:t xml:space="preserve">,</w:t>
      </w:r>
      <w:r>
        <w:t xml:space="preserve"> </w:t>
      </w:r>
      <w:r>
        <w:t xml:space="preserve">[téléphone, e-mail]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Une annonce n’a aucune conséquence négative pour la personne qui la fait. Annoncer rapidement aide.</w:t>
      </w:r>
    </w:p>
    <w:p>
      <w:pPr>
        <w:pStyle w:val="Compact"/>
        <w:numPr>
          <w:ilvl w:val="0"/>
          <w:numId w:val="1004"/>
        </w:numPr>
      </w:pPr>
      <w:r>
        <w:t xml:space="preserve">[Personne responsable]</w:t>
      </w:r>
      <w:r>
        <w:t xml:space="preserve"> </w:t>
      </w:r>
      <w:r>
        <w:t xml:space="preserve">détermine si une annonce au Préposé fédéral à la protection des données et à la transparence (PFPDT) est nécessaire (art. 24 LPD).</w:t>
      </w:r>
    </w:p>
    <w:bookmarkEnd w:id="14"/>
    <w:bookmarkStart w:id="15" w:name="responsabilité"/>
    <w:p>
      <w:pPr>
        <w:pStyle w:val="Heading2"/>
      </w:pPr>
      <w:r>
        <w:t xml:space="preserve">7 Responsabilité</w:t>
      </w:r>
    </w:p>
    <w:p>
      <w:pPr>
        <w:pStyle w:val="Compact"/>
        <w:numPr>
          <w:ilvl w:val="0"/>
          <w:numId w:val="1005"/>
        </w:numPr>
      </w:pPr>
      <w:r>
        <w:t xml:space="preserve">[Personne responsable]</w:t>
      </w:r>
      <w:r>
        <w:t xml:space="preserve"> </w:t>
      </w:r>
      <w:r>
        <w:t xml:space="preserve">est responsable de cette politique, autorise les outils et tient la liste des outils autorisés.</w:t>
      </w:r>
    </w:p>
    <w:p>
      <w:pPr>
        <w:pStyle w:val="Compact"/>
        <w:numPr>
          <w:ilvl w:val="0"/>
          <w:numId w:val="1005"/>
        </w:numPr>
      </w:pPr>
      <w:r>
        <w:t xml:space="preserve">Les supérieurs veillent à ce que leur équipe connaisse la politique.</w:t>
      </w:r>
    </w:p>
    <w:p>
      <w:pPr>
        <w:pStyle w:val="Compact"/>
        <w:numPr>
          <w:ilvl w:val="0"/>
          <w:numId w:val="1005"/>
        </w:numPr>
      </w:pPr>
      <w:r>
        <w:t xml:space="preserve">La politique est revue au moins</w:t>
      </w:r>
      <w:r>
        <w:t xml:space="preserve"> </w:t>
      </w:r>
      <w:r>
        <w:t xml:space="preserve">[chaque année]</w:t>
      </w:r>
      <w:r>
        <w:t xml:space="preserve"> </w:t>
      </w:r>
      <w:r>
        <w:t xml:space="preserve">et à chaque ajout d’un nouvel outil.</w:t>
      </w:r>
    </w:p>
    <w:p>
      <w:pPr>
        <w:pStyle w:val="FirstParagraph"/>
      </w:pPr>
      <w:r>
        <w:t xml:space="preserve">Nom ______________________________</w:t>
      </w:r>
    </w:p>
    <w:p>
      <w:pPr>
        <w:pStyle w:val="BodyText"/>
      </w:pPr>
      <w:r>
        <w:t xml:space="preserve">Date ______________________________</w:t>
      </w:r>
    </w:p>
    <w:p>
      <w:pPr>
        <w:pStyle w:val="BodyText"/>
      </w:pPr>
      <w:r>
        <w:t xml:space="preserve">Signature (lu et compris) ______________________________</w:t>
      </w:r>
    </w:p>
    <w:p>
      <w:pPr>
        <w:spacing w:before="240"/>
      </w:pPr>
      <w:r>
        <w:rPr>
          <w:sz w:val="16"/>
          <w:color w:val="55575C"/>
        </w:rPr>
        <w:t xml:space="preserve">Modèle : comptec, Alain Julmy, 1737 Plasselb · hello@comptec.ch · comptec.ch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fr-CH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language>fr-CH</dc:language>
  <cp:keywords/>
  <dcterms:created xsi:type="dcterms:W3CDTF">2026-10-30T00:00:00Z</dcterms:created>
  <dcterms:modified xsi:type="dcterms:W3CDTF">2026-10-30T00:00:00Z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